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D5699" w14:textId="77777777" w:rsidR="001F0B8A" w:rsidRDefault="001F0B8A" w:rsidP="001F0B8A">
      <w:pPr>
        <w:spacing w:after="0" w:line="240" w:lineRule="auto"/>
        <w:jc w:val="center"/>
        <w:rPr>
          <w:rFonts w:cs="Arial"/>
          <w:b/>
          <w:bCs/>
          <w:color w:val="002060"/>
          <w:sz w:val="36"/>
          <w:szCs w:val="36"/>
          <w:u w:val="single"/>
          <w:lang w:eastAsia="en-GB"/>
        </w:rPr>
      </w:pPr>
      <w:bookmarkStart w:id="0" w:name="_Hlk151368612"/>
      <w:r>
        <w:rPr>
          <w:noProof/>
          <w:lang w:eastAsia="en-GB"/>
        </w:rPr>
        <w:drawing>
          <wp:inline distT="0" distB="0" distL="0" distR="0" wp14:anchorId="41E470EA" wp14:editId="73CC9599">
            <wp:extent cx="1630205" cy="22224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4676" cy="2228504"/>
                    </a:xfrm>
                    <a:prstGeom prst="rect">
                      <a:avLst/>
                    </a:prstGeom>
                    <a:noFill/>
                    <a:ln w="9525">
                      <a:noFill/>
                      <a:miter lim="800000"/>
                      <a:headEnd/>
                      <a:tailEnd/>
                    </a:ln>
                  </pic:spPr>
                </pic:pic>
              </a:graphicData>
            </a:graphic>
          </wp:inline>
        </w:drawing>
      </w:r>
    </w:p>
    <w:p w14:paraId="0E7FD060" w14:textId="77777777" w:rsidR="001F0B8A" w:rsidRDefault="001F0B8A" w:rsidP="001F0B8A">
      <w:pPr>
        <w:spacing w:after="0" w:line="240" w:lineRule="auto"/>
        <w:jc w:val="center"/>
        <w:rPr>
          <w:rFonts w:cs="Arial"/>
          <w:b/>
          <w:bCs/>
          <w:color w:val="002060"/>
          <w:sz w:val="48"/>
          <w:szCs w:val="36"/>
          <w:lang w:eastAsia="en-GB"/>
        </w:rPr>
      </w:pPr>
    </w:p>
    <w:p w14:paraId="5869AD78" w14:textId="0D788C8E" w:rsidR="001F0B8A" w:rsidRDefault="004E3E06" w:rsidP="001F0B8A">
      <w:pPr>
        <w:spacing w:after="0" w:line="240" w:lineRule="auto"/>
        <w:jc w:val="center"/>
        <w:rPr>
          <w:rFonts w:cs="Arial"/>
          <w:b/>
          <w:bCs/>
          <w:color w:val="002060"/>
          <w:sz w:val="48"/>
          <w:szCs w:val="36"/>
          <w:lang w:eastAsia="en-GB"/>
        </w:rPr>
      </w:pPr>
      <w:r>
        <w:rPr>
          <w:rFonts w:cs="Arial"/>
          <w:b/>
          <w:bCs/>
          <w:color w:val="002060"/>
          <w:sz w:val="48"/>
          <w:szCs w:val="36"/>
          <w:lang w:eastAsia="en-GB"/>
        </w:rPr>
        <w:t>Environmental Policy</w:t>
      </w:r>
    </w:p>
    <w:p w14:paraId="6930B014" w14:textId="77777777" w:rsidR="001F0B8A" w:rsidRDefault="001F0B8A" w:rsidP="001F0B8A">
      <w:pPr>
        <w:spacing w:after="0" w:line="240" w:lineRule="auto"/>
        <w:jc w:val="center"/>
        <w:rPr>
          <w:rFonts w:cs="Arial"/>
          <w:b/>
          <w:bCs/>
          <w:color w:val="002060"/>
          <w:sz w:val="48"/>
          <w:szCs w:val="36"/>
          <w:lang w:eastAsia="en-GB"/>
        </w:rPr>
      </w:pPr>
    </w:p>
    <w:p w14:paraId="0BDFE728" w14:textId="77777777" w:rsidR="001F0B8A" w:rsidRDefault="001F0B8A" w:rsidP="001F0B8A">
      <w:pPr>
        <w:spacing w:after="0" w:line="240" w:lineRule="auto"/>
        <w:jc w:val="center"/>
        <w:rPr>
          <w:rFonts w:cs="Arial"/>
          <w:b/>
          <w:bCs/>
          <w:color w:val="002060"/>
          <w:sz w:val="48"/>
          <w:szCs w:val="36"/>
          <w:lang w:eastAsia="en-GB"/>
        </w:rPr>
      </w:pPr>
    </w:p>
    <w:p w14:paraId="27B38E9F" w14:textId="77777777" w:rsidR="001F0B8A" w:rsidRDefault="001F0B8A" w:rsidP="001F0B8A">
      <w:pPr>
        <w:spacing w:after="0" w:line="240" w:lineRule="auto"/>
        <w:jc w:val="center"/>
        <w:rPr>
          <w:rFonts w:cs="Arial"/>
          <w:b/>
          <w:bCs/>
          <w:color w:val="002060"/>
          <w:sz w:val="48"/>
          <w:szCs w:val="36"/>
          <w:lang w:eastAsia="en-GB"/>
        </w:rPr>
      </w:pPr>
    </w:p>
    <w:p w14:paraId="2E73403B" w14:textId="77777777" w:rsidR="001F0B8A" w:rsidRDefault="001F0B8A" w:rsidP="001F0B8A">
      <w:pPr>
        <w:spacing w:after="0" w:line="240" w:lineRule="auto"/>
        <w:jc w:val="center"/>
        <w:rPr>
          <w:rFonts w:cs="Arial"/>
          <w:b/>
          <w:bCs/>
          <w:color w:val="002060"/>
          <w:sz w:val="48"/>
          <w:szCs w:val="36"/>
          <w:lang w:eastAsia="en-GB"/>
        </w:rPr>
      </w:pPr>
    </w:p>
    <w:p w14:paraId="1673E271" w14:textId="77777777" w:rsidR="001F0B8A" w:rsidRDefault="001F0B8A" w:rsidP="001F0B8A">
      <w:pPr>
        <w:spacing w:after="0" w:line="240" w:lineRule="auto"/>
        <w:jc w:val="center"/>
        <w:rPr>
          <w:rFonts w:cs="Arial"/>
          <w:b/>
          <w:bCs/>
          <w:color w:val="002060"/>
          <w:sz w:val="48"/>
          <w:szCs w:val="36"/>
          <w:lang w:eastAsia="en-GB"/>
        </w:rPr>
      </w:pPr>
    </w:p>
    <w:p w14:paraId="76C2B5B4" w14:textId="77777777" w:rsidR="001F0B8A" w:rsidRDefault="001F0B8A" w:rsidP="001F0B8A">
      <w:pPr>
        <w:spacing w:after="0" w:line="240" w:lineRule="auto"/>
        <w:jc w:val="center"/>
        <w:rPr>
          <w:rFonts w:cs="Arial"/>
          <w:b/>
          <w:bCs/>
          <w:color w:val="002060"/>
          <w:sz w:val="48"/>
          <w:szCs w:val="36"/>
          <w:lang w:eastAsia="en-GB"/>
        </w:rPr>
      </w:pPr>
    </w:p>
    <w:p w14:paraId="26C1C47C" w14:textId="77777777" w:rsidR="001F0B8A" w:rsidRDefault="001F0B8A" w:rsidP="001F0B8A">
      <w:pPr>
        <w:spacing w:after="0" w:line="240" w:lineRule="auto"/>
        <w:jc w:val="center"/>
        <w:rPr>
          <w:rFonts w:cs="Arial"/>
          <w:b/>
          <w:bCs/>
          <w:color w:val="002060"/>
          <w:sz w:val="48"/>
          <w:szCs w:val="36"/>
          <w:lang w:eastAsia="en-GB"/>
        </w:rPr>
      </w:pPr>
    </w:p>
    <w:p w14:paraId="729B99E4" w14:textId="77777777" w:rsidR="001F0B8A" w:rsidRDefault="001F0B8A" w:rsidP="001F0B8A">
      <w:pPr>
        <w:spacing w:after="0" w:line="240" w:lineRule="auto"/>
        <w:jc w:val="center"/>
        <w:rPr>
          <w:rFonts w:cs="Arial"/>
          <w:b/>
          <w:bCs/>
          <w:color w:val="002060"/>
          <w:sz w:val="48"/>
          <w:szCs w:val="36"/>
          <w:lang w:eastAsia="en-GB"/>
        </w:rPr>
      </w:pPr>
    </w:p>
    <w:p w14:paraId="566BBFA8" w14:textId="77777777" w:rsidR="001F0B8A" w:rsidRDefault="001F0B8A" w:rsidP="001F0B8A">
      <w:pPr>
        <w:spacing w:after="0" w:line="240" w:lineRule="auto"/>
        <w:jc w:val="center"/>
        <w:rPr>
          <w:rFonts w:cs="Arial"/>
          <w:b/>
          <w:bCs/>
          <w:color w:val="002060"/>
          <w:sz w:val="48"/>
          <w:szCs w:val="36"/>
          <w:lang w:eastAsia="en-GB"/>
        </w:rPr>
      </w:pPr>
    </w:p>
    <w:p w14:paraId="7EA4655F" w14:textId="77777777" w:rsidR="001F0B8A" w:rsidRPr="001C5BF6" w:rsidRDefault="001F0B8A" w:rsidP="001F0B8A">
      <w:pPr>
        <w:tabs>
          <w:tab w:val="left" w:pos="2611"/>
        </w:tabs>
        <w:spacing w:after="0" w:line="240" w:lineRule="auto"/>
        <w:rPr>
          <w:rFonts w:cs="Arial"/>
          <w:b/>
          <w:bCs/>
          <w:color w:val="002060"/>
          <w:sz w:val="48"/>
          <w:szCs w:val="36"/>
          <w:lang w:eastAsia="en-GB"/>
        </w:rPr>
      </w:pPr>
      <w:r>
        <w:rPr>
          <w:rFonts w:cs="Arial"/>
          <w:b/>
          <w:bCs/>
          <w:color w:val="002060"/>
          <w:sz w:val="48"/>
          <w:szCs w:val="36"/>
          <w:lang w:eastAsia="en-GB"/>
        </w:rPr>
        <w:tab/>
      </w:r>
    </w:p>
    <w:tbl>
      <w:tblPr>
        <w:tblStyle w:val="TableGrid"/>
        <w:tblW w:w="0" w:type="auto"/>
        <w:tblLook w:val="04A0" w:firstRow="1" w:lastRow="0" w:firstColumn="1" w:lastColumn="0" w:noHBand="0" w:noVBand="1"/>
      </w:tblPr>
      <w:tblGrid>
        <w:gridCol w:w="2310"/>
        <w:gridCol w:w="2310"/>
        <w:gridCol w:w="2311"/>
        <w:gridCol w:w="2311"/>
      </w:tblGrid>
      <w:tr w:rsidR="001F0B8A" w14:paraId="7C84AE78" w14:textId="77777777" w:rsidTr="00D14890">
        <w:trPr>
          <w:trHeight w:val="300"/>
        </w:trPr>
        <w:tc>
          <w:tcPr>
            <w:tcW w:w="2310" w:type="dxa"/>
          </w:tcPr>
          <w:p w14:paraId="03D1E972" w14:textId="746F2865" w:rsidR="001F0B8A" w:rsidRDefault="001F0B8A" w:rsidP="00D14890">
            <w:pPr>
              <w:rPr>
                <w:rFonts w:asciiTheme="minorHAnsi" w:hAnsiTheme="minorHAnsi" w:cs="Arial"/>
                <w:color w:val="002060"/>
                <w:sz w:val="24"/>
                <w:szCs w:val="24"/>
              </w:rPr>
            </w:pPr>
          </w:p>
        </w:tc>
        <w:tc>
          <w:tcPr>
            <w:tcW w:w="2310" w:type="dxa"/>
          </w:tcPr>
          <w:p w14:paraId="26F57EAD" w14:textId="0B41BFFE" w:rsidR="001F0B8A" w:rsidRDefault="001F0B8A" w:rsidP="00D14890">
            <w:pPr>
              <w:rPr>
                <w:rFonts w:asciiTheme="minorHAnsi" w:hAnsiTheme="minorHAnsi" w:cs="Arial"/>
                <w:color w:val="002060"/>
                <w:sz w:val="24"/>
                <w:szCs w:val="24"/>
              </w:rPr>
            </w:pPr>
          </w:p>
        </w:tc>
        <w:tc>
          <w:tcPr>
            <w:tcW w:w="2311" w:type="dxa"/>
          </w:tcPr>
          <w:p w14:paraId="33097888" w14:textId="252B5AA9" w:rsidR="001F0B8A" w:rsidRDefault="001F0B8A" w:rsidP="00D14890">
            <w:pPr>
              <w:rPr>
                <w:rFonts w:asciiTheme="minorHAnsi" w:hAnsiTheme="minorHAnsi" w:cs="Arial"/>
                <w:color w:val="002060"/>
                <w:sz w:val="24"/>
                <w:szCs w:val="24"/>
              </w:rPr>
            </w:pPr>
          </w:p>
        </w:tc>
        <w:tc>
          <w:tcPr>
            <w:tcW w:w="2311" w:type="dxa"/>
          </w:tcPr>
          <w:p w14:paraId="0D61D067" w14:textId="0482B376" w:rsidR="001F0B8A" w:rsidRDefault="001F0B8A" w:rsidP="00D14890">
            <w:pPr>
              <w:rPr>
                <w:rFonts w:asciiTheme="minorHAnsi" w:hAnsiTheme="minorHAnsi" w:cs="Arial"/>
                <w:color w:val="002060"/>
                <w:sz w:val="24"/>
                <w:szCs w:val="24"/>
              </w:rPr>
            </w:pPr>
          </w:p>
        </w:tc>
      </w:tr>
      <w:tr w:rsidR="001F0B8A" w14:paraId="27F6A3BC" w14:textId="77777777" w:rsidTr="00D14890">
        <w:tc>
          <w:tcPr>
            <w:tcW w:w="2310" w:type="dxa"/>
          </w:tcPr>
          <w:p w14:paraId="0926347F" w14:textId="317CB3B7" w:rsidR="001F0B8A" w:rsidRPr="00627685" w:rsidRDefault="001F0B8A" w:rsidP="00D14890">
            <w:pPr>
              <w:rPr>
                <w:rFonts w:asciiTheme="minorHAnsi" w:hAnsiTheme="minorHAnsi" w:cs="Arial"/>
                <w:bCs/>
                <w:color w:val="002060"/>
                <w:sz w:val="24"/>
                <w:szCs w:val="36"/>
              </w:rPr>
            </w:pPr>
          </w:p>
        </w:tc>
        <w:tc>
          <w:tcPr>
            <w:tcW w:w="2310" w:type="dxa"/>
          </w:tcPr>
          <w:p w14:paraId="19B8AC34" w14:textId="2B6DE1D0" w:rsidR="001F0B8A" w:rsidRDefault="001F0B8A" w:rsidP="00D14890">
            <w:pPr>
              <w:rPr>
                <w:rFonts w:asciiTheme="minorHAnsi" w:hAnsiTheme="minorHAnsi" w:cs="Arial"/>
                <w:bCs/>
                <w:color w:val="002060"/>
                <w:sz w:val="24"/>
                <w:szCs w:val="36"/>
              </w:rPr>
            </w:pPr>
          </w:p>
        </w:tc>
        <w:tc>
          <w:tcPr>
            <w:tcW w:w="2311" w:type="dxa"/>
          </w:tcPr>
          <w:p w14:paraId="5CB305FB" w14:textId="7402D337" w:rsidR="001F0B8A" w:rsidRDefault="001F0B8A" w:rsidP="00D14890">
            <w:pPr>
              <w:rPr>
                <w:rFonts w:asciiTheme="minorHAnsi" w:hAnsiTheme="minorHAnsi" w:cs="Arial"/>
                <w:bCs/>
                <w:color w:val="002060"/>
                <w:sz w:val="24"/>
                <w:szCs w:val="36"/>
              </w:rPr>
            </w:pPr>
          </w:p>
        </w:tc>
        <w:tc>
          <w:tcPr>
            <w:tcW w:w="2311" w:type="dxa"/>
          </w:tcPr>
          <w:p w14:paraId="5AF945C6" w14:textId="676DA293" w:rsidR="001F0B8A" w:rsidRDefault="001F0B8A" w:rsidP="00D14890">
            <w:pPr>
              <w:rPr>
                <w:rFonts w:asciiTheme="minorHAnsi" w:hAnsiTheme="minorHAnsi" w:cs="Arial"/>
                <w:bCs/>
                <w:color w:val="002060"/>
                <w:sz w:val="24"/>
                <w:szCs w:val="36"/>
              </w:rPr>
            </w:pPr>
          </w:p>
        </w:tc>
      </w:tr>
      <w:tr w:rsidR="001F0B8A" w14:paraId="5F5F6C32" w14:textId="77777777" w:rsidTr="00D14890">
        <w:tc>
          <w:tcPr>
            <w:tcW w:w="2310" w:type="dxa"/>
          </w:tcPr>
          <w:p w14:paraId="3BF41EDE" w14:textId="4EA19177" w:rsidR="001F0B8A" w:rsidRPr="00627685" w:rsidRDefault="001F0B8A" w:rsidP="00D14890">
            <w:pPr>
              <w:rPr>
                <w:rFonts w:asciiTheme="minorHAnsi" w:hAnsiTheme="minorHAnsi" w:cs="Arial"/>
                <w:bCs/>
                <w:color w:val="002060"/>
                <w:sz w:val="36"/>
                <w:szCs w:val="36"/>
              </w:rPr>
            </w:pPr>
          </w:p>
        </w:tc>
        <w:tc>
          <w:tcPr>
            <w:tcW w:w="2310" w:type="dxa"/>
          </w:tcPr>
          <w:p w14:paraId="1F50EDA3" w14:textId="4DF517DE" w:rsidR="001F0B8A" w:rsidRPr="00627685" w:rsidRDefault="001F0B8A" w:rsidP="00D14890">
            <w:pPr>
              <w:rPr>
                <w:rFonts w:asciiTheme="minorHAnsi" w:hAnsiTheme="minorHAnsi" w:cs="Arial"/>
                <w:bCs/>
                <w:color w:val="002060"/>
                <w:sz w:val="24"/>
                <w:szCs w:val="36"/>
              </w:rPr>
            </w:pPr>
          </w:p>
        </w:tc>
        <w:tc>
          <w:tcPr>
            <w:tcW w:w="2311" w:type="dxa"/>
          </w:tcPr>
          <w:p w14:paraId="7EB94886" w14:textId="6C3F282C" w:rsidR="001F0B8A" w:rsidRPr="00627685" w:rsidRDefault="001F0B8A" w:rsidP="00D14890">
            <w:pPr>
              <w:rPr>
                <w:rFonts w:asciiTheme="minorHAnsi" w:hAnsiTheme="minorHAnsi" w:cs="Arial"/>
                <w:bCs/>
                <w:color w:val="002060"/>
                <w:sz w:val="24"/>
                <w:szCs w:val="36"/>
              </w:rPr>
            </w:pPr>
          </w:p>
        </w:tc>
        <w:tc>
          <w:tcPr>
            <w:tcW w:w="2311" w:type="dxa"/>
          </w:tcPr>
          <w:p w14:paraId="2520335E" w14:textId="18075471" w:rsidR="001F0B8A" w:rsidRPr="00627685" w:rsidRDefault="001F0B8A" w:rsidP="00D14890">
            <w:pPr>
              <w:rPr>
                <w:rFonts w:asciiTheme="minorHAnsi" w:hAnsiTheme="minorHAnsi" w:cs="Arial"/>
                <w:bCs/>
                <w:color w:val="002060"/>
                <w:sz w:val="24"/>
                <w:szCs w:val="36"/>
              </w:rPr>
            </w:pPr>
          </w:p>
        </w:tc>
      </w:tr>
      <w:tr w:rsidR="001F0B8A" w14:paraId="70F776D7" w14:textId="77777777" w:rsidTr="00D14890">
        <w:tc>
          <w:tcPr>
            <w:tcW w:w="2310" w:type="dxa"/>
          </w:tcPr>
          <w:p w14:paraId="0DDADBCB" w14:textId="77777777" w:rsidR="001F0B8A" w:rsidRPr="00627685" w:rsidRDefault="001F0B8A" w:rsidP="00D14890">
            <w:pPr>
              <w:rPr>
                <w:rFonts w:cs="Arial"/>
                <w:bCs/>
                <w:color w:val="002060"/>
                <w:sz w:val="36"/>
                <w:szCs w:val="36"/>
              </w:rPr>
            </w:pPr>
          </w:p>
        </w:tc>
        <w:tc>
          <w:tcPr>
            <w:tcW w:w="2310" w:type="dxa"/>
          </w:tcPr>
          <w:p w14:paraId="202EA6E2" w14:textId="77777777" w:rsidR="001F0B8A" w:rsidRPr="00627685" w:rsidRDefault="001F0B8A" w:rsidP="00D14890">
            <w:pPr>
              <w:rPr>
                <w:rFonts w:cs="Arial"/>
                <w:bCs/>
                <w:color w:val="002060"/>
                <w:sz w:val="24"/>
                <w:szCs w:val="36"/>
              </w:rPr>
            </w:pPr>
          </w:p>
        </w:tc>
        <w:tc>
          <w:tcPr>
            <w:tcW w:w="2311" w:type="dxa"/>
          </w:tcPr>
          <w:p w14:paraId="38C4DF0E" w14:textId="77777777" w:rsidR="001F0B8A" w:rsidRPr="00627685" w:rsidRDefault="001F0B8A" w:rsidP="00D14890">
            <w:pPr>
              <w:rPr>
                <w:rFonts w:cs="Arial"/>
                <w:bCs/>
                <w:color w:val="002060"/>
                <w:sz w:val="24"/>
                <w:szCs w:val="36"/>
              </w:rPr>
            </w:pPr>
          </w:p>
        </w:tc>
        <w:tc>
          <w:tcPr>
            <w:tcW w:w="2311" w:type="dxa"/>
          </w:tcPr>
          <w:p w14:paraId="73ADE357" w14:textId="77777777" w:rsidR="001F0B8A" w:rsidRPr="00627685" w:rsidRDefault="001F0B8A" w:rsidP="00D14890">
            <w:pPr>
              <w:rPr>
                <w:rFonts w:cs="Arial"/>
                <w:bCs/>
                <w:color w:val="002060"/>
                <w:sz w:val="24"/>
                <w:szCs w:val="36"/>
              </w:rPr>
            </w:pPr>
          </w:p>
        </w:tc>
      </w:tr>
      <w:tr w:rsidR="001F0B8A" w14:paraId="15D5B098" w14:textId="77777777" w:rsidTr="00D14890">
        <w:tc>
          <w:tcPr>
            <w:tcW w:w="2310" w:type="dxa"/>
          </w:tcPr>
          <w:p w14:paraId="6AC6AC34" w14:textId="77777777" w:rsidR="001F0B8A" w:rsidRPr="001C5BF6"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Version 0</w:t>
            </w:r>
          </w:p>
        </w:tc>
        <w:tc>
          <w:tcPr>
            <w:tcW w:w="2310" w:type="dxa"/>
          </w:tcPr>
          <w:p w14:paraId="62C93243" w14:textId="77777777"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Original for Issue</w:t>
            </w:r>
          </w:p>
        </w:tc>
        <w:tc>
          <w:tcPr>
            <w:tcW w:w="2311" w:type="dxa"/>
          </w:tcPr>
          <w:p w14:paraId="5B9A196B" w14:textId="27DAC037"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Approved: F Fraser</w:t>
            </w:r>
          </w:p>
        </w:tc>
        <w:tc>
          <w:tcPr>
            <w:tcW w:w="2311" w:type="dxa"/>
          </w:tcPr>
          <w:p w14:paraId="41CDF8FC" w14:textId="7850965F" w:rsidR="001F0B8A" w:rsidRPr="00627685" w:rsidRDefault="001F0B8A" w:rsidP="00D14890">
            <w:pPr>
              <w:rPr>
                <w:rFonts w:asciiTheme="minorHAnsi" w:hAnsiTheme="minorHAnsi" w:cs="Arial"/>
                <w:bCs/>
                <w:color w:val="002060"/>
                <w:sz w:val="24"/>
                <w:szCs w:val="36"/>
              </w:rPr>
            </w:pPr>
            <w:r>
              <w:rPr>
                <w:rFonts w:asciiTheme="minorHAnsi" w:hAnsiTheme="minorHAnsi" w:cs="Arial"/>
                <w:bCs/>
                <w:color w:val="002060"/>
                <w:sz w:val="24"/>
                <w:szCs w:val="36"/>
              </w:rPr>
              <w:t>Date: Oct 2023</w:t>
            </w:r>
          </w:p>
        </w:tc>
      </w:tr>
      <w:bookmarkEnd w:id="0"/>
    </w:tbl>
    <w:p w14:paraId="7B2E720E" w14:textId="71EB9DB6" w:rsidR="000B18A6" w:rsidRDefault="000B18A6" w:rsidP="000B18A6">
      <w:pPr>
        <w:spacing w:after="0" w:line="240" w:lineRule="auto"/>
        <w:jc w:val="center"/>
        <w:outlineLvl w:val="0"/>
        <w:rPr>
          <w:noProof/>
        </w:rPr>
      </w:pPr>
    </w:p>
    <w:p w14:paraId="79EEFB27" w14:textId="77777777" w:rsidR="001F0B8A" w:rsidRDefault="001F0B8A" w:rsidP="000B18A6">
      <w:pPr>
        <w:spacing w:after="0" w:line="240" w:lineRule="auto"/>
        <w:jc w:val="center"/>
        <w:outlineLvl w:val="0"/>
        <w:rPr>
          <w:noProof/>
        </w:rPr>
      </w:pPr>
    </w:p>
    <w:p w14:paraId="722245A7" w14:textId="77777777" w:rsidR="001F0B8A" w:rsidRDefault="001F0B8A" w:rsidP="000B18A6">
      <w:pPr>
        <w:spacing w:after="0" w:line="240" w:lineRule="auto"/>
        <w:jc w:val="center"/>
        <w:outlineLvl w:val="0"/>
        <w:rPr>
          <w:noProof/>
        </w:rPr>
      </w:pPr>
    </w:p>
    <w:p w14:paraId="00E12197" w14:textId="77777777" w:rsidR="001F0B8A" w:rsidRDefault="001F0B8A" w:rsidP="000B18A6">
      <w:pPr>
        <w:spacing w:after="0" w:line="240" w:lineRule="auto"/>
        <w:jc w:val="center"/>
        <w:outlineLvl w:val="0"/>
        <w:rPr>
          <w:noProof/>
        </w:rPr>
      </w:pPr>
    </w:p>
    <w:p w14:paraId="3C728570" w14:textId="77777777" w:rsidR="001F0B8A" w:rsidRDefault="001F0B8A" w:rsidP="000B18A6">
      <w:pPr>
        <w:spacing w:after="0" w:line="240" w:lineRule="auto"/>
        <w:jc w:val="center"/>
        <w:outlineLvl w:val="0"/>
        <w:rPr>
          <w:noProof/>
        </w:rPr>
      </w:pPr>
    </w:p>
    <w:p w14:paraId="17939926" w14:textId="77777777" w:rsidR="001F0B8A" w:rsidRDefault="001F0B8A" w:rsidP="000B18A6">
      <w:pPr>
        <w:spacing w:after="0" w:line="240" w:lineRule="auto"/>
        <w:jc w:val="center"/>
        <w:outlineLvl w:val="0"/>
        <w:rPr>
          <w:noProof/>
        </w:rPr>
      </w:pPr>
    </w:p>
    <w:p w14:paraId="507C4CB8" w14:textId="77777777" w:rsidR="001F0B8A" w:rsidRDefault="001F0B8A" w:rsidP="000B18A6">
      <w:pPr>
        <w:spacing w:after="0" w:line="240" w:lineRule="auto"/>
        <w:jc w:val="center"/>
        <w:outlineLvl w:val="0"/>
        <w:rPr>
          <w:noProof/>
        </w:rPr>
      </w:pPr>
    </w:p>
    <w:p w14:paraId="256092EB" w14:textId="77777777" w:rsidR="001F0B8A" w:rsidRDefault="001F0B8A" w:rsidP="000B18A6">
      <w:pPr>
        <w:spacing w:after="0" w:line="240" w:lineRule="auto"/>
        <w:jc w:val="center"/>
        <w:outlineLvl w:val="0"/>
        <w:rPr>
          <w:noProof/>
        </w:rPr>
      </w:pPr>
    </w:p>
    <w:p w14:paraId="2BB171B6" w14:textId="77777777" w:rsidR="001F0B8A" w:rsidRDefault="001F0B8A" w:rsidP="000B18A6">
      <w:pPr>
        <w:spacing w:after="0" w:line="240" w:lineRule="auto"/>
        <w:jc w:val="center"/>
        <w:outlineLvl w:val="0"/>
        <w:rPr>
          <w:noProof/>
        </w:rPr>
      </w:pPr>
    </w:p>
    <w:p w14:paraId="094BD9A1" w14:textId="77777777" w:rsidR="001F0B8A" w:rsidRDefault="001F0B8A" w:rsidP="000B18A6">
      <w:pPr>
        <w:spacing w:after="0" w:line="240" w:lineRule="auto"/>
        <w:jc w:val="center"/>
        <w:outlineLvl w:val="0"/>
        <w:rPr>
          <w:noProof/>
        </w:rPr>
      </w:pPr>
    </w:p>
    <w:p w14:paraId="23E5C38A" w14:textId="77777777" w:rsidR="001F0B8A" w:rsidRDefault="001F0B8A" w:rsidP="000B18A6">
      <w:pPr>
        <w:spacing w:after="0" w:line="240" w:lineRule="auto"/>
        <w:jc w:val="center"/>
        <w:outlineLvl w:val="0"/>
        <w:rPr>
          <w:noProof/>
        </w:rPr>
      </w:pPr>
    </w:p>
    <w:p w14:paraId="3AED28FA" w14:textId="77777777" w:rsidR="001F0B8A" w:rsidRDefault="001F0B8A" w:rsidP="000B18A6">
      <w:pPr>
        <w:spacing w:after="0" w:line="240" w:lineRule="auto"/>
        <w:jc w:val="center"/>
        <w:outlineLvl w:val="0"/>
        <w:rPr>
          <w:noProof/>
        </w:rPr>
      </w:pPr>
    </w:p>
    <w:p w14:paraId="289C0AF6" w14:textId="77777777" w:rsidR="001F0B8A" w:rsidRDefault="001F0B8A" w:rsidP="000B18A6">
      <w:pPr>
        <w:spacing w:after="0" w:line="240" w:lineRule="auto"/>
        <w:jc w:val="center"/>
        <w:outlineLvl w:val="0"/>
        <w:rPr>
          <w:noProof/>
        </w:rPr>
      </w:pPr>
    </w:p>
    <w:p w14:paraId="60212093" w14:textId="77777777" w:rsidR="001F0B8A" w:rsidRDefault="001F0B8A" w:rsidP="000B18A6">
      <w:pPr>
        <w:spacing w:after="0" w:line="240" w:lineRule="auto"/>
        <w:jc w:val="center"/>
        <w:outlineLvl w:val="0"/>
        <w:rPr>
          <w:b/>
          <w:bCs/>
          <w:sz w:val="32"/>
          <w:szCs w:val="32"/>
        </w:rPr>
      </w:pPr>
    </w:p>
    <w:p w14:paraId="64E59BA6" w14:textId="0C65F7B2" w:rsidR="00B16D43" w:rsidRPr="004E3E06" w:rsidRDefault="00B16D43" w:rsidP="000B18A6">
      <w:pPr>
        <w:spacing w:after="0" w:line="240" w:lineRule="auto"/>
        <w:jc w:val="center"/>
        <w:outlineLvl w:val="0"/>
        <w:rPr>
          <w:b/>
          <w:bCs/>
          <w:color w:val="2F5496" w:themeColor="accent1" w:themeShade="BF"/>
          <w:sz w:val="32"/>
          <w:szCs w:val="32"/>
        </w:rPr>
      </w:pPr>
      <w:r w:rsidRPr="004E3E06">
        <w:rPr>
          <w:b/>
          <w:bCs/>
          <w:color w:val="2F5496" w:themeColor="accent1" w:themeShade="BF"/>
          <w:sz w:val="32"/>
          <w:szCs w:val="32"/>
        </w:rPr>
        <w:lastRenderedPageBreak/>
        <w:t xml:space="preserve">Ross Sutherland Rugby Football Club </w:t>
      </w:r>
      <w:r w:rsidR="004E3E06" w:rsidRPr="004E3E06">
        <w:rPr>
          <w:b/>
          <w:bCs/>
          <w:color w:val="2F5496" w:themeColor="accent1" w:themeShade="BF"/>
          <w:sz w:val="32"/>
          <w:szCs w:val="32"/>
        </w:rPr>
        <w:t>Environmental Policy</w:t>
      </w:r>
      <w:r w:rsidRPr="004E3E06">
        <w:rPr>
          <w:b/>
          <w:bCs/>
          <w:color w:val="2F5496" w:themeColor="accent1" w:themeShade="BF"/>
          <w:sz w:val="32"/>
          <w:szCs w:val="32"/>
        </w:rPr>
        <w:t xml:space="preserve"> </w:t>
      </w:r>
    </w:p>
    <w:p w14:paraId="737FF1F2" w14:textId="77777777" w:rsidR="00B16D43" w:rsidRPr="001E284E" w:rsidRDefault="00B16D43" w:rsidP="000B18A6">
      <w:pPr>
        <w:spacing w:after="0" w:line="240" w:lineRule="auto"/>
        <w:jc w:val="center"/>
        <w:outlineLvl w:val="0"/>
        <w:rPr>
          <w:sz w:val="24"/>
          <w:szCs w:val="24"/>
        </w:rPr>
      </w:pPr>
    </w:p>
    <w:p w14:paraId="2C21F257" w14:textId="01CCF2ED" w:rsidR="004E3E06" w:rsidRDefault="004E3E06" w:rsidP="00B16D43">
      <w:pPr>
        <w:spacing w:after="0" w:line="240" w:lineRule="auto"/>
        <w:outlineLvl w:val="0"/>
        <w:rPr>
          <w:color w:val="2F5496" w:themeColor="accent1" w:themeShade="BF"/>
          <w:sz w:val="24"/>
          <w:szCs w:val="24"/>
        </w:rPr>
      </w:pPr>
      <w:r w:rsidRPr="004E3E06">
        <w:rPr>
          <w:color w:val="2F5496" w:themeColor="accent1" w:themeShade="BF"/>
          <w:sz w:val="24"/>
          <w:szCs w:val="24"/>
        </w:rPr>
        <w:t>We at the ‘‘The Club’’ are becoming increasingly aware, not only of global concerns, but more particularly those of our own local environment. As members of the community, we also share its concerns and will make every effort to ensure that we minimise any adverse effects our operations may have on the environment.</w:t>
      </w:r>
    </w:p>
    <w:p w14:paraId="44000185" w14:textId="77777777" w:rsidR="004E3E06" w:rsidRDefault="004E3E06" w:rsidP="00B16D43">
      <w:pPr>
        <w:spacing w:after="0" w:line="240" w:lineRule="auto"/>
        <w:outlineLvl w:val="0"/>
        <w:rPr>
          <w:color w:val="2F5496" w:themeColor="accent1" w:themeShade="BF"/>
          <w:sz w:val="24"/>
          <w:szCs w:val="24"/>
        </w:rPr>
      </w:pPr>
    </w:p>
    <w:p w14:paraId="63D1D220" w14:textId="77777777" w:rsidR="004E3E06" w:rsidRDefault="004E3E06" w:rsidP="004E3E06">
      <w:pPr>
        <w:spacing w:after="0" w:line="240" w:lineRule="auto"/>
        <w:outlineLvl w:val="0"/>
        <w:rPr>
          <w:color w:val="2F5496" w:themeColor="accent1" w:themeShade="BF"/>
          <w:sz w:val="24"/>
          <w:szCs w:val="24"/>
        </w:rPr>
      </w:pPr>
      <w:r>
        <w:rPr>
          <w:color w:val="2F5496" w:themeColor="accent1" w:themeShade="BF"/>
          <w:sz w:val="24"/>
          <w:szCs w:val="24"/>
        </w:rPr>
        <w:t>Ross Sutherland Rugby Football</w:t>
      </w:r>
      <w:r w:rsidRPr="004E3E06">
        <w:rPr>
          <w:color w:val="2F5496" w:themeColor="accent1" w:themeShade="BF"/>
          <w:sz w:val="24"/>
          <w:szCs w:val="24"/>
        </w:rPr>
        <w:t xml:space="preserve"> Club is committed to protect people and the environment. It aims to do this through the monitoring, development, delivery and continual improvement of its grounds and facilities.</w:t>
      </w:r>
    </w:p>
    <w:p w14:paraId="0B77CEE8" w14:textId="77777777" w:rsidR="004E3E06" w:rsidRDefault="004E3E06" w:rsidP="00B16D43">
      <w:pPr>
        <w:spacing w:after="0" w:line="240" w:lineRule="auto"/>
        <w:outlineLvl w:val="0"/>
        <w:rPr>
          <w:color w:val="2F5496" w:themeColor="accent1" w:themeShade="BF"/>
          <w:sz w:val="24"/>
          <w:szCs w:val="24"/>
        </w:rPr>
      </w:pPr>
    </w:p>
    <w:p w14:paraId="07B8F730" w14:textId="2254156C" w:rsidR="004E3E06" w:rsidRDefault="004E3E06" w:rsidP="00B16D43">
      <w:pPr>
        <w:spacing w:after="0" w:line="240" w:lineRule="auto"/>
        <w:outlineLvl w:val="0"/>
        <w:rPr>
          <w:color w:val="2F5496" w:themeColor="accent1" w:themeShade="BF"/>
          <w:sz w:val="24"/>
          <w:szCs w:val="24"/>
        </w:rPr>
      </w:pPr>
      <w:r>
        <w:rPr>
          <w:color w:val="2F5496" w:themeColor="accent1" w:themeShade="BF"/>
          <w:sz w:val="24"/>
          <w:szCs w:val="24"/>
        </w:rPr>
        <w:t>Ross Sutherland Rugby Football</w:t>
      </w:r>
      <w:r w:rsidRPr="004E3E06">
        <w:rPr>
          <w:color w:val="2F5496" w:themeColor="accent1" w:themeShade="BF"/>
          <w:sz w:val="24"/>
          <w:szCs w:val="24"/>
        </w:rPr>
        <w:t xml:space="preserve"> Club is continually striving to improve its environmental performance by setting improvement objectives and targets by regularly reviewing its progress towards these goals. </w:t>
      </w:r>
    </w:p>
    <w:p w14:paraId="4E80128A" w14:textId="77777777" w:rsidR="004E3E06" w:rsidRDefault="004E3E06" w:rsidP="00B16D43">
      <w:pPr>
        <w:spacing w:after="0" w:line="240" w:lineRule="auto"/>
        <w:outlineLvl w:val="0"/>
        <w:rPr>
          <w:color w:val="2F5496" w:themeColor="accent1" w:themeShade="BF"/>
          <w:sz w:val="24"/>
          <w:szCs w:val="24"/>
        </w:rPr>
      </w:pPr>
    </w:p>
    <w:p w14:paraId="22EFA597" w14:textId="2E0D8DAA" w:rsidR="001E284E" w:rsidRDefault="004E3E06" w:rsidP="00B16D43">
      <w:pPr>
        <w:spacing w:after="0" w:line="240" w:lineRule="auto"/>
        <w:outlineLvl w:val="0"/>
        <w:rPr>
          <w:color w:val="2F5496" w:themeColor="accent1" w:themeShade="BF"/>
          <w:sz w:val="24"/>
          <w:szCs w:val="24"/>
        </w:rPr>
      </w:pPr>
      <w:r>
        <w:rPr>
          <w:color w:val="2F5496" w:themeColor="accent1" w:themeShade="BF"/>
          <w:sz w:val="24"/>
          <w:szCs w:val="24"/>
        </w:rPr>
        <w:t>As a club we</w:t>
      </w:r>
      <w:r w:rsidRPr="004E3E06">
        <w:rPr>
          <w:color w:val="2F5496" w:themeColor="accent1" w:themeShade="BF"/>
          <w:sz w:val="24"/>
          <w:szCs w:val="24"/>
        </w:rPr>
        <w:t xml:space="preserve"> will also monitor and encourage any contractors to improve their own environmental performance should this be necessary.</w:t>
      </w:r>
    </w:p>
    <w:p w14:paraId="04DEB921" w14:textId="77777777" w:rsidR="004E3E06" w:rsidRPr="004E3E06" w:rsidRDefault="004E3E06" w:rsidP="00B16D43">
      <w:pPr>
        <w:spacing w:after="0" w:line="240" w:lineRule="auto"/>
        <w:outlineLvl w:val="0"/>
        <w:rPr>
          <w:color w:val="2F5496" w:themeColor="accent1" w:themeShade="BF"/>
          <w:sz w:val="24"/>
          <w:szCs w:val="24"/>
        </w:rPr>
      </w:pPr>
    </w:p>
    <w:p w14:paraId="5973C224" w14:textId="77777777" w:rsidR="004E3E06" w:rsidRDefault="004E3E06" w:rsidP="00B16D43">
      <w:pPr>
        <w:spacing w:after="0" w:line="240" w:lineRule="auto"/>
        <w:outlineLvl w:val="0"/>
        <w:rPr>
          <w:color w:val="2F5496" w:themeColor="accent1" w:themeShade="BF"/>
          <w:sz w:val="24"/>
          <w:szCs w:val="24"/>
        </w:rPr>
      </w:pPr>
      <w:r w:rsidRPr="004E3E06">
        <w:rPr>
          <w:color w:val="2F5496" w:themeColor="accent1" w:themeShade="BF"/>
          <w:sz w:val="24"/>
          <w:szCs w:val="24"/>
        </w:rPr>
        <w:t xml:space="preserve">The ‘The Club’ will achieve this commitment of safeguarding the environment by undertaking the following, The ‘The Club’ </w:t>
      </w:r>
      <w:proofErr w:type="gramStart"/>
      <w:r w:rsidRPr="004E3E06">
        <w:rPr>
          <w:color w:val="2F5496" w:themeColor="accent1" w:themeShade="BF"/>
          <w:sz w:val="24"/>
          <w:szCs w:val="24"/>
        </w:rPr>
        <w:t>will:-</w:t>
      </w:r>
      <w:proofErr w:type="gramEnd"/>
    </w:p>
    <w:p w14:paraId="56D1C75F" w14:textId="28DFAB2C"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Comply with all existing legislation</w:t>
      </w:r>
      <w:r>
        <w:rPr>
          <w:color w:val="2F5496" w:themeColor="accent1" w:themeShade="BF"/>
          <w:sz w:val="24"/>
          <w:szCs w:val="24"/>
        </w:rPr>
        <w:t>.</w:t>
      </w:r>
      <w:r w:rsidRPr="004E3E06">
        <w:rPr>
          <w:color w:val="2F5496" w:themeColor="accent1" w:themeShade="BF"/>
          <w:sz w:val="24"/>
          <w:szCs w:val="24"/>
        </w:rPr>
        <w:t xml:space="preserve"> </w:t>
      </w:r>
    </w:p>
    <w:p w14:paraId="53AD726F" w14:textId="27B67C85"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 xml:space="preserve">Implement procedures to prevent pollution to land, </w:t>
      </w:r>
      <w:proofErr w:type="gramStart"/>
      <w:r w:rsidRPr="004E3E06">
        <w:rPr>
          <w:color w:val="2F5496" w:themeColor="accent1" w:themeShade="BF"/>
          <w:sz w:val="24"/>
          <w:szCs w:val="24"/>
        </w:rPr>
        <w:t>air</w:t>
      </w:r>
      <w:proofErr w:type="gramEnd"/>
      <w:r w:rsidRPr="004E3E06">
        <w:rPr>
          <w:color w:val="2F5496" w:themeColor="accent1" w:themeShade="BF"/>
          <w:sz w:val="24"/>
          <w:szCs w:val="24"/>
        </w:rPr>
        <w:t xml:space="preserve"> or water</w:t>
      </w:r>
      <w:r>
        <w:rPr>
          <w:color w:val="2F5496" w:themeColor="accent1" w:themeShade="BF"/>
          <w:sz w:val="24"/>
          <w:szCs w:val="24"/>
        </w:rPr>
        <w:t>.</w:t>
      </w:r>
      <w:r w:rsidRPr="004E3E06">
        <w:rPr>
          <w:color w:val="2F5496" w:themeColor="accent1" w:themeShade="BF"/>
          <w:sz w:val="24"/>
          <w:szCs w:val="24"/>
        </w:rPr>
        <w:t xml:space="preserve"> </w:t>
      </w:r>
    </w:p>
    <w:p w14:paraId="7B1E9575" w14:textId="1ED3C360"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Take environmental factors into consideration in any new developments or contract works</w:t>
      </w:r>
      <w:r>
        <w:rPr>
          <w:color w:val="2F5496" w:themeColor="accent1" w:themeShade="BF"/>
          <w:sz w:val="24"/>
          <w:szCs w:val="24"/>
        </w:rPr>
        <w:t>.</w:t>
      </w:r>
      <w:r w:rsidRPr="004E3E06">
        <w:rPr>
          <w:color w:val="2F5496" w:themeColor="accent1" w:themeShade="BF"/>
          <w:sz w:val="24"/>
          <w:szCs w:val="24"/>
        </w:rPr>
        <w:t xml:space="preserve"> </w:t>
      </w:r>
    </w:p>
    <w:p w14:paraId="113A30C3" w14:textId="3CFAF12C"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Improve the environmental impact of the ‘The Club’s activities</w:t>
      </w:r>
      <w:r>
        <w:rPr>
          <w:color w:val="2F5496" w:themeColor="accent1" w:themeShade="BF"/>
          <w:sz w:val="24"/>
          <w:szCs w:val="24"/>
        </w:rPr>
        <w:t>.</w:t>
      </w:r>
    </w:p>
    <w:p w14:paraId="4C6E6A12" w14:textId="020300C7"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Collect and monitor information regarding the environmental impact and record of the ‘The Club’</w:t>
      </w:r>
      <w:r>
        <w:rPr>
          <w:color w:val="2F5496" w:themeColor="accent1" w:themeShade="BF"/>
          <w:sz w:val="24"/>
          <w:szCs w:val="24"/>
        </w:rPr>
        <w:t>.</w:t>
      </w:r>
      <w:r w:rsidRPr="004E3E06">
        <w:rPr>
          <w:color w:val="2F5496" w:themeColor="accent1" w:themeShade="BF"/>
          <w:sz w:val="24"/>
          <w:szCs w:val="24"/>
        </w:rPr>
        <w:t xml:space="preserve"> </w:t>
      </w:r>
    </w:p>
    <w:p w14:paraId="5BB17B54" w14:textId="484172F6"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Respond to the needs and concerns of the community promptly</w:t>
      </w:r>
      <w:r>
        <w:rPr>
          <w:color w:val="2F5496" w:themeColor="accent1" w:themeShade="BF"/>
          <w:sz w:val="24"/>
          <w:szCs w:val="24"/>
        </w:rPr>
        <w:t>.</w:t>
      </w:r>
      <w:r w:rsidRPr="004E3E06">
        <w:rPr>
          <w:color w:val="2F5496" w:themeColor="accent1" w:themeShade="BF"/>
          <w:sz w:val="24"/>
          <w:szCs w:val="24"/>
        </w:rPr>
        <w:t xml:space="preserve"> </w:t>
      </w:r>
    </w:p>
    <w:p w14:paraId="38D2A77E" w14:textId="11E428B4"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Reduce waste and consumption of natural resources wherever possible</w:t>
      </w:r>
      <w:r>
        <w:rPr>
          <w:color w:val="2F5496" w:themeColor="accent1" w:themeShade="BF"/>
          <w:sz w:val="24"/>
          <w:szCs w:val="24"/>
        </w:rPr>
        <w:t>.</w:t>
      </w:r>
      <w:r w:rsidRPr="004E3E06">
        <w:rPr>
          <w:color w:val="2F5496" w:themeColor="accent1" w:themeShade="BF"/>
          <w:sz w:val="24"/>
          <w:szCs w:val="24"/>
        </w:rPr>
        <w:t xml:space="preserve"> </w:t>
      </w:r>
    </w:p>
    <w:p w14:paraId="4E2C7682" w14:textId="78FA49FE"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Co-operate in any investigations concerning hazardous emissions or incorrect disposal of hazardous waste</w:t>
      </w:r>
      <w:r>
        <w:rPr>
          <w:color w:val="2F5496" w:themeColor="accent1" w:themeShade="BF"/>
          <w:sz w:val="24"/>
          <w:szCs w:val="24"/>
        </w:rPr>
        <w:t>.</w:t>
      </w:r>
      <w:r w:rsidRPr="004E3E06">
        <w:rPr>
          <w:color w:val="2F5496" w:themeColor="accent1" w:themeShade="BF"/>
          <w:sz w:val="24"/>
          <w:szCs w:val="24"/>
        </w:rPr>
        <w:t xml:space="preserve"> </w:t>
      </w:r>
    </w:p>
    <w:p w14:paraId="4C829A58" w14:textId="77777777" w:rsid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 xml:space="preserve">Be aware of the COSHH (Amendment) Regulations 2004 </w:t>
      </w:r>
    </w:p>
    <w:p w14:paraId="3B45567E" w14:textId="37CC07FF" w:rsidR="004E3E06" w:rsidRPr="004E3E06" w:rsidRDefault="004E3E06" w:rsidP="004E3E06">
      <w:pPr>
        <w:pStyle w:val="ListParagraph"/>
        <w:numPr>
          <w:ilvl w:val="0"/>
          <w:numId w:val="3"/>
        </w:numPr>
        <w:spacing w:after="0" w:line="240" w:lineRule="auto"/>
        <w:outlineLvl w:val="0"/>
        <w:rPr>
          <w:color w:val="2F5496" w:themeColor="accent1" w:themeShade="BF"/>
          <w:sz w:val="24"/>
          <w:szCs w:val="24"/>
        </w:rPr>
      </w:pPr>
      <w:r w:rsidRPr="004E3E06">
        <w:rPr>
          <w:color w:val="2F5496" w:themeColor="accent1" w:themeShade="BF"/>
          <w:sz w:val="24"/>
          <w:szCs w:val="24"/>
        </w:rPr>
        <w:t>Be aware of the Environmental Protection Act 1990 Appropriate training and financial Club resources will be made available to ensure that all staff members have the skills to implement the above policy</w:t>
      </w:r>
    </w:p>
    <w:p w14:paraId="0E421A62" w14:textId="77777777" w:rsidR="004E3E06" w:rsidRPr="004E3E06" w:rsidRDefault="004E3E06" w:rsidP="00B16D43">
      <w:pPr>
        <w:spacing w:after="0" w:line="240" w:lineRule="auto"/>
        <w:outlineLvl w:val="0"/>
        <w:rPr>
          <w:color w:val="2F5496" w:themeColor="accent1" w:themeShade="BF"/>
          <w:sz w:val="24"/>
          <w:szCs w:val="24"/>
        </w:rPr>
      </w:pPr>
    </w:p>
    <w:p w14:paraId="6CC40FCB" w14:textId="77777777" w:rsidR="004E3E06" w:rsidRPr="004E3E06" w:rsidRDefault="004E3E06" w:rsidP="00B16D43">
      <w:pPr>
        <w:spacing w:after="0" w:line="240" w:lineRule="auto"/>
        <w:outlineLvl w:val="0"/>
        <w:rPr>
          <w:color w:val="2F5496" w:themeColor="accent1" w:themeShade="BF"/>
          <w:sz w:val="24"/>
          <w:szCs w:val="24"/>
        </w:rPr>
      </w:pPr>
    </w:p>
    <w:p w14:paraId="73A03411" w14:textId="18FAE8DC" w:rsidR="00B16D43" w:rsidRPr="004E3E06" w:rsidRDefault="00B16D43" w:rsidP="00B16D43">
      <w:pPr>
        <w:spacing w:after="0" w:line="240" w:lineRule="auto"/>
        <w:outlineLvl w:val="0"/>
        <w:rPr>
          <w:color w:val="2F5496" w:themeColor="accent1" w:themeShade="BF"/>
          <w:sz w:val="24"/>
          <w:szCs w:val="24"/>
        </w:rPr>
      </w:pPr>
      <w:r w:rsidRPr="004E3E06">
        <w:rPr>
          <w:color w:val="2F5496" w:themeColor="accent1" w:themeShade="BF"/>
          <w:sz w:val="24"/>
          <w:szCs w:val="24"/>
        </w:rPr>
        <w:t xml:space="preserve">Adopted 25/10/23. </w:t>
      </w:r>
    </w:p>
    <w:p w14:paraId="1626D40F" w14:textId="77777777" w:rsidR="00B16D43" w:rsidRPr="004E3E06" w:rsidRDefault="00B16D43" w:rsidP="00B16D43">
      <w:pPr>
        <w:spacing w:after="0" w:line="240" w:lineRule="auto"/>
        <w:outlineLvl w:val="0"/>
        <w:rPr>
          <w:color w:val="2F5496" w:themeColor="accent1" w:themeShade="BF"/>
          <w:sz w:val="24"/>
          <w:szCs w:val="24"/>
        </w:rPr>
      </w:pPr>
    </w:p>
    <w:p w14:paraId="6329F95B" w14:textId="48278E60" w:rsidR="00B16D43" w:rsidRPr="004E3E06" w:rsidRDefault="00B16D43" w:rsidP="00B16D43">
      <w:pPr>
        <w:spacing w:after="0" w:line="240" w:lineRule="auto"/>
        <w:outlineLvl w:val="0"/>
        <w:rPr>
          <w:rFonts w:ascii="Oswald" w:eastAsia="Times New Roman" w:hAnsi="Oswald" w:cs="Times New Roman"/>
          <w:b/>
          <w:bCs/>
          <w:caps/>
          <w:color w:val="2F5496" w:themeColor="accent1" w:themeShade="BF"/>
          <w:kern w:val="36"/>
          <w:sz w:val="24"/>
          <w:szCs w:val="24"/>
          <w:lang w:eastAsia="en-GB"/>
          <w14:ligatures w14:val="none"/>
        </w:rPr>
      </w:pPr>
      <w:r w:rsidRPr="004E3E06">
        <w:rPr>
          <w:color w:val="2F5496" w:themeColor="accent1" w:themeShade="BF"/>
          <w:sz w:val="24"/>
          <w:szCs w:val="24"/>
        </w:rPr>
        <w:t>This Policy is to be review annually by the Board</w:t>
      </w:r>
      <w:r w:rsidR="001E284E" w:rsidRPr="004E3E06">
        <w:rPr>
          <w:color w:val="2F5496" w:themeColor="accent1" w:themeShade="BF"/>
          <w:sz w:val="24"/>
          <w:szCs w:val="24"/>
        </w:rPr>
        <w:t>.</w:t>
      </w:r>
    </w:p>
    <w:sectPr w:rsidR="00B16D43" w:rsidRPr="004E3E06" w:rsidSect="000B18A6">
      <w:headerReference w:type="even" r:id="rId8"/>
      <w:headerReference w:type="default" r:id="rId9"/>
      <w:headerReference w:type="first" r:id="rId10"/>
      <w:pgSz w:w="11906" w:h="16838"/>
      <w:pgMar w:top="170" w:right="567" w:bottom="170" w:left="567"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6677" w14:textId="77777777" w:rsidR="005A0FB2" w:rsidRDefault="005A0FB2" w:rsidP="000B18A6">
      <w:pPr>
        <w:spacing w:after="0" w:line="240" w:lineRule="auto"/>
      </w:pPr>
      <w:r>
        <w:separator/>
      </w:r>
    </w:p>
  </w:endnote>
  <w:endnote w:type="continuationSeparator" w:id="0">
    <w:p w14:paraId="7722AFBD" w14:textId="77777777" w:rsidR="005A0FB2" w:rsidRDefault="005A0FB2" w:rsidP="000B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0883" w14:textId="77777777" w:rsidR="005A0FB2" w:rsidRDefault="005A0FB2" w:rsidP="000B18A6">
      <w:pPr>
        <w:spacing w:after="0" w:line="240" w:lineRule="auto"/>
      </w:pPr>
      <w:r>
        <w:separator/>
      </w:r>
    </w:p>
  </w:footnote>
  <w:footnote w:type="continuationSeparator" w:id="0">
    <w:p w14:paraId="605E28A4" w14:textId="77777777" w:rsidR="005A0FB2" w:rsidRDefault="005A0FB2" w:rsidP="000B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594C" w14:textId="77777777" w:rsidR="000B18A6" w:rsidRDefault="00000000">
    <w:pPr>
      <w:pStyle w:val="Header"/>
    </w:pPr>
    <w:r>
      <w:rPr>
        <w:noProof/>
      </w:rPr>
      <w:pict w14:anchorId="1C3C1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4" o:spid="_x0000_s1029" type="#_x0000_t75" style="position:absolute;margin-left:0;margin-top:0;width:510.15pt;height:697.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5DEA" w14:textId="77777777" w:rsidR="000B18A6" w:rsidRDefault="00000000">
    <w:pPr>
      <w:pStyle w:val="Header"/>
    </w:pPr>
    <w:r>
      <w:rPr>
        <w:noProof/>
      </w:rPr>
      <w:pict w14:anchorId="47798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5" o:spid="_x0000_s1030" type="#_x0000_t75" style="position:absolute;margin-left:14.25pt;margin-top:111.85pt;width:510.15pt;height:697.5pt;z-index:-251656192;mso-position-horizontal-relative:margin;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5B5" w14:textId="77777777" w:rsidR="000B18A6" w:rsidRDefault="00000000">
    <w:pPr>
      <w:pStyle w:val="Header"/>
    </w:pPr>
    <w:r>
      <w:rPr>
        <w:noProof/>
      </w:rPr>
      <w:pict w14:anchorId="1C66B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3953" o:spid="_x0000_s1028" type="#_x0000_t75" style="position:absolute;margin-left:0;margin-top:0;width:510.15pt;height:697.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45FB7"/>
    <w:multiLevelType w:val="multilevel"/>
    <w:tmpl w:val="6BE259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BF55E5D"/>
    <w:multiLevelType w:val="multilevel"/>
    <w:tmpl w:val="BC6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8149F"/>
    <w:multiLevelType w:val="hybridMultilevel"/>
    <w:tmpl w:val="BBB20F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14445863">
    <w:abstractNumId w:val="1"/>
  </w:num>
  <w:num w:numId="2" w16cid:durableId="1122964641">
    <w:abstractNumId w:val="0"/>
  </w:num>
  <w:num w:numId="3" w16cid:durableId="1529682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9D"/>
    <w:rsid w:val="000B18A6"/>
    <w:rsid w:val="001E284E"/>
    <w:rsid w:val="001E562B"/>
    <w:rsid w:val="001F0B8A"/>
    <w:rsid w:val="0030079E"/>
    <w:rsid w:val="004E3E06"/>
    <w:rsid w:val="00584319"/>
    <w:rsid w:val="005A0FB2"/>
    <w:rsid w:val="008041F6"/>
    <w:rsid w:val="00B16D43"/>
    <w:rsid w:val="00B826CA"/>
    <w:rsid w:val="00D055CE"/>
    <w:rsid w:val="00F43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BA301"/>
  <w15:chartTrackingRefBased/>
  <w15:docId w15:val="{F058019E-E824-4BB7-82C5-2E68C8DF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8A6"/>
  </w:style>
  <w:style w:type="paragraph" w:styleId="Footer">
    <w:name w:val="footer"/>
    <w:basedOn w:val="Normal"/>
    <w:link w:val="FooterChar"/>
    <w:uiPriority w:val="99"/>
    <w:unhideWhenUsed/>
    <w:rsid w:val="000B1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8A6"/>
  </w:style>
  <w:style w:type="character" w:styleId="Hyperlink">
    <w:name w:val="Hyperlink"/>
    <w:basedOn w:val="DefaultParagraphFont"/>
    <w:uiPriority w:val="99"/>
    <w:semiHidden/>
    <w:unhideWhenUsed/>
    <w:rsid w:val="001E284E"/>
    <w:rPr>
      <w:color w:val="0000FF"/>
      <w:u w:val="single"/>
    </w:rPr>
  </w:style>
  <w:style w:type="paragraph" w:styleId="ListParagraph">
    <w:name w:val="List Paragraph"/>
    <w:basedOn w:val="Normal"/>
    <w:uiPriority w:val="34"/>
    <w:qFormat/>
    <w:rsid w:val="001E284E"/>
    <w:pPr>
      <w:ind w:left="720"/>
      <w:contextualSpacing/>
    </w:pPr>
  </w:style>
  <w:style w:type="table" w:styleId="TableGrid">
    <w:name w:val="Table Grid"/>
    <w:basedOn w:val="TableNormal"/>
    <w:uiPriority w:val="99"/>
    <w:rsid w:val="001F0B8A"/>
    <w:pPr>
      <w:spacing w:after="0" w:line="240" w:lineRule="auto"/>
    </w:pPr>
    <w:rPr>
      <w:rFonts w:ascii="Calibri" w:eastAsia="Times New Roman" w:hAnsi="Calibri" w:cs="Times New Roman"/>
      <w:kern w:val="0"/>
      <w:sz w:val="20"/>
      <w:szCs w:val="20"/>
      <w:lang w:eastAsia="en-GB"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5364">
      <w:bodyDiv w:val="1"/>
      <w:marLeft w:val="0"/>
      <w:marRight w:val="0"/>
      <w:marTop w:val="0"/>
      <w:marBottom w:val="0"/>
      <w:divBdr>
        <w:top w:val="none" w:sz="0" w:space="0" w:color="auto"/>
        <w:left w:val="none" w:sz="0" w:space="0" w:color="auto"/>
        <w:bottom w:val="none" w:sz="0" w:space="0" w:color="auto"/>
        <w:right w:val="none" w:sz="0" w:space="0" w:color="auto"/>
      </w:divBdr>
      <w:divsChild>
        <w:div w:id="213008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FRASER</dc:creator>
  <cp:keywords/>
  <dc:description/>
  <cp:lastModifiedBy>fIONA FRASER</cp:lastModifiedBy>
  <cp:revision>2</cp:revision>
  <dcterms:created xsi:type="dcterms:W3CDTF">2023-11-20T15:21:00Z</dcterms:created>
  <dcterms:modified xsi:type="dcterms:W3CDTF">2023-11-20T15:21:00Z</dcterms:modified>
</cp:coreProperties>
</file>